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A2F" w14:textId="77777777" w:rsidR="00620FDC" w:rsidRDefault="00F915F2" w:rsidP="616C19C5">
      <w:pPr>
        <w:pStyle w:val="BodyText"/>
        <w:spacing w:before="79" w:line="242" w:lineRule="auto"/>
        <w:ind w:left="3854" w:right="3731" w:firstLine="926"/>
        <w:jc w:val="center"/>
      </w:pPr>
      <w:r>
        <w:t>Board of Directors</w:t>
      </w:r>
      <w:r>
        <w:rPr>
          <w:spacing w:val="1"/>
        </w:rPr>
        <w:t xml:space="preserve">     </w:t>
      </w:r>
      <w:r>
        <w:t>COMMUNITY</w:t>
      </w:r>
      <w:r>
        <w:rPr>
          <w:spacing w:val="-9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ALLIANCE</w:t>
      </w:r>
    </w:p>
    <w:p w14:paraId="246C9A30" w14:textId="4B0E9722" w:rsidR="00620FDC" w:rsidRDefault="00F915F2" w:rsidP="6F739A94">
      <w:pPr>
        <w:pStyle w:val="BodyText"/>
        <w:spacing w:before="2"/>
        <w:ind w:left="4515" w:right="4397"/>
        <w:jc w:val="center"/>
        <w:rPr>
          <w:u w:val="single"/>
        </w:rPr>
      </w:pPr>
      <w:r>
        <w:rPr>
          <w:u w:val="single"/>
        </w:rPr>
        <w:t>Board</w:t>
      </w:r>
      <w:r>
        <w:rPr>
          <w:spacing w:val="-1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4"/>
          <w:u w:val="single"/>
        </w:rPr>
        <w:t xml:space="preserve"> </w:t>
      </w:r>
    </w:p>
    <w:p w14:paraId="246C9A31" w14:textId="77777777" w:rsidR="00620FDC" w:rsidRDefault="00620FDC">
      <w:pPr>
        <w:pStyle w:val="BodyText"/>
        <w:spacing w:before="2"/>
        <w:rPr>
          <w:sz w:val="15"/>
        </w:rPr>
      </w:pPr>
    </w:p>
    <w:p w14:paraId="246C9A33" w14:textId="094E894D" w:rsidR="00620FDC" w:rsidRDefault="00F915F2" w:rsidP="00B943F2">
      <w:pPr>
        <w:pStyle w:val="BodyText"/>
        <w:spacing w:before="90" w:line="244" w:lineRule="auto"/>
        <w:ind w:left="280" w:right="1115"/>
      </w:pP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Community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Alliance,</w:t>
      </w:r>
      <w:r>
        <w:rPr>
          <w:spacing w:val="4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was</w:t>
      </w:r>
      <w:r w:rsidR="41292E14">
        <w:t xml:space="preserve"> held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 w:rsidR="2F802BDD">
        <w:rPr>
          <w:spacing w:val="2"/>
        </w:rPr>
        <w:t>October 24,</w:t>
      </w:r>
      <w:r w:rsidR="003B0D47">
        <w:rPr>
          <w:spacing w:val="2"/>
        </w:rPr>
        <w:t xml:space="preserve"> </w:t>
      </w:r>
      <w:r w:rsidR="007D5246">
        <w:t>2022,</w:t>
      </w:r>
      <w:r w:rsidR="003B0D47">
        <w:t xml:space="preserve"> </w:t>
      </w:r>
      <w:r w:rsidR="00B943F2">
        <w:t xml:space="preserve">at </w:t>
      </w:r>
      <w:bookmarkStart w:id="0" w:name="_Int_ax4ABhQ4"/>
      <w:r w:rsidR="00B943F2">
        <w:t>CLA</w:t>
      </w:r>
      <w:bookmarkEnd w:id="0"/>
      <w:r w:rsidR="00B943F2">
        <w:t>.</w:t>
      </w:r>
    </w:p>
    <w:p w14:paraId="66B92914" w14:textId="77777777" w:rsidR="00B943F2" w:rsidRPr="00B943F2" w:rsidRDefault="00B943F2" w:rsidP="00B943F2">
      <w:pPr>
        <w:pStyle w:val="BodyText"/>
        <w:spacing w:before="90" w:line="244" w:lineRule="auto"/>
        <w:ind w:left="280" w:right="1115"/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358"/>
      </w:tblGrid>
      <w:tr w:rsidR="00620FDC" w14:paraId="246C9A36" w14:textId="77777777" w:rsidTr="7752511A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4" w14:textId="77777777" w:rsidR="00620FDC" w:rsidRDefault="00F915F2">
            <w:pPr>
              <w:pStyle w:val="TableParagraph"/>
              <w:ind w:left="200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Present</w:t>
            </w:r>
          </w:p>
        </w:tc>
        <w:tc>
          <w:tcPr>
            <w:tcW w:w="7358" w:type="dxa"/>
          </w:tcPr>
          <w:p w14:paraId="246C9A35" w14:textId="40B685E6" w:rsidR="00620FDC" w:rsidRPr="00A326D0" w:rsidRDefault="2B0EEB8A" w:rsidP="7752511A">
            <w:pPr>
              <w:pStyle w:val="TableParagraph"/>
              <w:spacing w:line="258" w:lineRule="exact"/>
              <w:ind w:left="71"/>
            </w:pPr>
            <w:r>
              <w:t>Gar</w:t>
            </w:r>
            <w:r w:rsidR="7B64BB17">
              <w:t xml:space="preserve">dner (Via TEAMS) Deist, Jones, Schmidt, </w:t>
            </w:r>
            <w:proofErr w:type="spellStart"/>
            <w:r w:rsidR="7B64BB17">
              <w:t>Breitzman</w:t>
            </w:r>
            <w:proofErr w:type="spellEnd"/>
            <w:r w:rsidR="7B64BB17">
              <w:t xml:space="preserve">, Larson, Ekloff, </w:t>
            </w:r>
          </w:p>
        </w:tc>
      </w:tr>
      <w:tr w:rsidR="00620FDC" w14:paraId="246C9A39" w14:textId="77777777" w:rsidTr="7752511A">
        <w:trPr>
          <w:trHeight w:val="80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7" w14:textId="77777777" w:rsidR="00620FDC" w:rsidRDefault="00F915F2">
            <w:pPr>
              <w:pStyle w:val="TableParagraph"/>
              <w:spacing w:line="270" w:lineRule="exact"/>
              <w:ind w:left="200"/>
            </w:pPr>
            <w:r>
              <w:t>Guests</w:t>
            </w:r>
          </w:p>
        </w:tc>
        <w:tc>
          <w:tcPr>
            <w:tcW w:w="7358" w:type="dxa"/>
          </w:tcPr>
          <w:p w14:paraId="79E8B621" w14:textId="1B9FAF5E" w:rsidR="00FA2A98" w:rsidRDefault="77BB8AAE">
            <w:pPr>
              <w:pStyle w:val="TableParagraph"/>
              <w:spacing w:line="232" w:lineRule="auto"/>
              <w:ind w:left="71" w:right="40"/>
            </w:pPr>
            <w:r>
              <w:t>Todd Costello, Executive Director CLA</w:t>
            </w:r>
          </w:p>
          <w:p w14:paraId="246C9A38" w14:textId="6E23F994" w:rsidR="00FA2A98" w:rsidRDefault="77BB8AAE">
            <w:pPr>
              <w:pStyle w:val="TableParagraph"/>
              <w:spacing w:line="232" w:lineRule="auto"/>
              <w:ind w:left="71" w:right="40"/>
            </w:pPr>
            <w:r>
              <w:t>Anne Speigle, Executive Assistant CLA</w:t>
            </w:r>
          </w:p>
        </w:tc>
      </w:tr>
      <w:tr w:rsidR="00620FDC" w14:paraId="246C9A3C" w14:textId="77777777" w:rsidTr="7752511A">
        <w:trPr>
          <w:trHeight w:val="277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A" w14:textId="574A2AF8" w:rsidR="00620FDC" w:rsidRDefault="00F915F2">
            <w:pPr>
              <w:pStyle w:val="TableParagraph"/>
              <w:spacing w:line="258" w:lineRule="exact"/>
              <w:ind w:left="200"/>
            </w:pPr>
            <w:r>
              <w:t>Absent</w:t>
            </w:r>
          </w:p>
        </w:tc>
        <w:tc>
          <w:tcPr>
            <w:tcW w:w="7358" w:type="dxa"/>
          </w:tcPr>
          <w:p w14:paraId="246C9A3B" w14:textId="21E28AB8" w:rsidR="00620FDC" w:rsidRDefault="782A5358" w:rsidP="02F7DCAE">
            <w:pPr>
              <w:pStyle w:val="TableParagraph"/>
              <w:spacing w:line="258" w:lineRule="exact"/>
              <w:ind w:left="0"/>
            </w:pPr>
            <w:r>
              <w:t>Mastick, Brereton</w:t>
            </w:r>
          </w:p>
        </w:tc>
      </w:tr>
      <w:tr w:rsidR="00620FDC" w14:paraId="246C9A3F" w14:textId="77777777" w:rsidTr="7752511A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D" w14:textId="77777777" w:rsidR="00620FDC" w:rsidRDefault="00F915F2">
            <w:pPr>
              <w:pStyle w:val="TableParagraph"/>
              <w:spacing w:line="260" w:lineRule="exact"/>
              <w:ind w:left="200"/>
            </w:pPr>
            <w:r>
              <w:t>Recorded</w:t>
            </w:r>
            <w:r>
              <w:rPr>
                <w:spacing w:val="-3"/>
              </w:rPr>
              <w:t xml:space="preserve"> </w:t>
            </w:r>
            <w:r>
              <w:t>by:</w:t>
            </w:r>
          </w:p>
        </w:tc>
        <w:tc>
          <w:tcPr>
            <w:tcW w:w="7358" w:type="dxa"/>
          </w:tcPr>
          <w:p w14:paraId="246C9A3E" w14:textId="1645D372" w:rsidR="00620FDC" w:rsidRDefault="66A92246">
            <w:pPr>
              <w:pStyle w:val="TableParagraph"/>
              <w:spacing w:line="258" w:lineRule="exact"/>
              <w:ind w:left="71"/>
            </w:pPr>
            <w:r>
              <w:t>Speigle</w:t>
            </w:r>
          </w:p>
        </w:tc>
      </w:tr>
    </w:tbl>
    <w:p w14:paraId="246C9A40" w14:textId="60698754" w:rsidR="00620FDC" w:rsidRDefault="00B01970">
      <w:pPr>
        <w:pStyle w:val="BodyText"/>
        <w:ind w:left="280"/>
      </w:pPr>
      <w:r>
        <w:t xml:space="preserve">Todd Costello called to order the meeting at </w:t>
      </w:r>
      <w:r w:rsidR="77271923">
        <w:t>4:43</w:t>
      </w:r>
    </w:p>
    <w:p w14:paraId="246C9A42" w14:textId="24D7839A" w:rsidR="00620FDC" w:rsidRDefault="2DE78FAD" w:rsidP="7752511A">
      <w:pPr>
        <w:pStyle w:val="BodyText"/>
        <w:spacing w:before="19"/>
        <w:ind w:left="280" w:right="1115"/>
      </w:pPr>
      <w:r w:rsidRPr="0A43FE62">
        <w:rPr>
          <w:b/>
          <w:bCs/>
          <w:u w:val="thick"/>
        </w:rPr>
        <w:t>Announcements</w:t>
      </w:r>
      <w:r w:rsidRPr="0A43FE62">
        <w:rPr>
          <w:u w:val="thick"/>
        </w:rPr>
        <w:t>:</w:t>
      </w:r>
      <w:r w:rsidR="644EAE26" w:rsidRPr="0A43FE62">
        <w:rPr>
          <w:u w:val="thick"/>
        </w:rPr>
        <w:t xml:space="preserve"> </w:t>
      </w:r>
      <w:r w:rsidR="644EAE26">
        <w:t>We were able to obtain a tena</w:t>
      </w:r>
      <w:r w:rsidR="58026376">
        <w:t>nt for vacant</w:t>
      </w:r>
      <w:r w:rsidR="4368CCA1">
        <w:t xml:space="preserve"> space in the building</w:t>
      </w:r>
      <w:r w:rsidR="644EAE26">
        <w:t xml:space="preserve">.  Currently getting the suite ready for them to move in the end of November.  They are a software company so not a lot of traffic.  </w:t>
      </w:r>
      <w:bookmarkStart w:id="1" w:name="Minutes:"/>
      <w:bookmarkEnd w:id="1"/>
      <w:r w:rsidR="00F915F2" w:rsidRPr="0A43FE62">
        <w:rPr>
          <w:u w:val="thick"/>
        </w:rPr>
        <w:t>Minutes:</w:t>
      </w:r>
      <w:r w:rsidR="00091A38" w:rsidRPr="0A43FE62">
        <w:rPr>
          <w:u w:val="thick"/>
        </w:rPr>
        <w:t xml:space="preserve"> </w:t>
      </w:r>
    </w:p>
    <w:tbl>
      <w:tblPr>
        <w:tblW w:w="10994" w:type="dxa"/>
        <w:tblInd w:w="244" w:type="dxa"/>
        <w:tblBorders>
          <w:top w:val="double" w:sz="1" w:space="0" w:color="000000" w:themeColor="text1"/>
          <w:left w:val="double" w:sz="1" w:space="0" w:color="000000" w:themeColor="text1"/>
          <w:bottom w:val="double" w:sz="1" w:space="0" w:color="000000" w:themeColor="text1"/>
          <w:right w:val="double" w:sz="1" w:space="0" w:color="000000" w:themeColor="text1"/>
          <w:insideH w:val="double" w:sz="1" w:space="0" w:color="000000" w:themeColor="text1"/>
          <w:insideV w:val="double" w:sz="1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943"/>
        <w:gridCol w:w="4554"/>
        <w:gridCol w:w="4554"/>
      </w:tblGrid>
      <w:tr w:rsidR="00620FDC" w14:paraId="246C9A45" w14:textId="77777777" w:rsidTr="7752511A">
        <w:trPr>
          <w:trHeight w:val="259"/>
        </w:trPr>
        <w:tc>
          <w:tcPr>
            <w:tcW w:w="94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6C9A43" w14:textId="77777777" w:rsidR="00620FDC" w:rsidRDefault="00F915F2">
            <w:pPr>
              <w:pStyle w:val="TableParagraph"/>
              <w:spacing w:line="240" w:lineRule="exact"/>
            </w:pPr>
            <w:r>
              <w:t>Motion:</w:t>
            </w:r>
          </w:p>
        </w:tc>
        <w:tc>
          <w:tcPr>
            <w:tcW w:w="94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D6CC22" w14:textId="23783195" w:rsidR="7752511A" w:rsidRDefault="7752511A" w:rsidP="7752511A">
            <w:pPr>
              <w:pStyle w:val="TableParagraph"/>
              <w:spacing w:line="240" w:lineRule="exact"/>
            </w:pPr>
          </w:p>
        </w:tc>
        <w:tc>
          <w:tcPr>
            <w:tcW w:w="455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44" w14:textId="32111589" w:rsidR="00620FDC" w:rsidRDefault="08264B59" w:rsidP="7752511A">
            <w:pPr>
              <w:pStyle w:val="TableParagraph"/>
              <w:spacing w:line="240" w:lineRule="exact"/>
              <w:ind w:left="108"/>
            </w:pPr>
            <w:r>
              <w:t>To approve 9/26/22 Board Meeting Minutes</w:t>
            </w:r>
          </w:p>
        </w:tc>
        <w:tc>
          <w:tcPr>
            <w:tcW w:w="455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9A59877" w14:textId="06CA1871" w:rsidR="08264B59" w:rsidRDefault="08264B59" w:rsidP="7752511A">
            <w:pPr>
              <w:pStyle w:val="TableParagraph"/>
              <w:spacing w:line="240" w:lineRule="exact"/>
            </w:pPr>
            <w:r>
              <w:t>To approve 9/26/22 Executive Summary</w:t>
            </w:r>
          </w:p>
        </w:tc>
      </w:tr>
      <w:tr w:rsidR="00620FDC" w14:paraId="246C9A48" w14:textId="77777777" w:rsidTr="7752511A">
        <w:trPr>
          <w:trHeight w:val="275"/>
        </w:trPr>
        <w:tc>
          <w:tcPr>
            <w:tcW w:w="9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6C9A46" w14:textId="77777777" w:rsidR="00620FDC" w:rsidRDefault="00F915F2">
            <w:pPr>
              <w:pStyle w:val="TableParagraph"/>
              <w:spacing w:line="255" w:lineRule="exact"/>
            </w:pPr>
            <w:r>
              <w:t>Made</w:t>
            </w:r>
            <w:r>
              <w:rPr>
                <w:spacing w:val="-4"/>
              </w:rPr>
              <w:t xml:space="preserve"> </w:t>
            </w:r>
            <w:r>
              <w:t>by:</w:t>
            </w:r>
          </w:p>
        </w:tc>
        <w:tc>
          <w:tcPr>
            <w:tcW w:w="9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B4600" w14:textId="439483C2" w:rsidR="7752511A" w:rsidRDefault="7752511A" w:rsidP="7752511A">
            <w:pPr>
              <w:pStyle w:val="TableParagraph"/>
              <w:spacing w:line="255" w:lineRule="exact"/>
            </w:pPr>
          </w:p>
        </w:tc>
        <w:tc>
          <w:tcPr>
            <w:tcW w:w="4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47" w14:textId="3C7566F5" w:rsidR="00620FDC" w:rsidRDefault="0F4915C8">
            <w:pPr>
              <w:pStyle w:val="TableParagraph"/>
              <w:spacing w:line="255" w:lineRule="exact"/>
              <w:ind w:left="108"/>
            </w:pPr>
            <w:r>
              <w:t>Schmidt</w:t>
            </w:r>
          </w:p>
        </w:tc>
        <w:tc>
          <w:tcPr>
            <w:tcW w:w="4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544D4B" w14:textId="31932048" w:rsidR="62030424" w:rsidRDefault="62030424" w:rsidP="7752511A">
            <w:pPr>
              <w:pStyle w:val="TableParagraph"/>
              <w:spacing w:line="255" w:lineRule="exact"/>
            </w:pPr>
            <w:r>
              <w:t>Jones</w:t>
            </w:r>
          </w:p>
        </w:tc>
      </w:tr>
      <w:tr w:rsidR="00620FDC" w14:paraId="246C9A4B" w14:textId="77777777" w:rsidTr="7752511A">
        <w:trPr>
          <w:trHeight w:val="272"/>
        </w:trPr>
        <w:tc>
          <w:tcPr>
            <w:tcW w:w="9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6C9A49" w14:textId="77777777" w:rsidR="00620FDC" w:rsidRDefault="00F915F2">
            <w:pPr>
              <w:pStyle w:val="TableParagraph"/>
            </w:pPr>
            <w:r>
              <w:t>Second:</w:t>
            </w:r>
          </w:p>
        </w:tc>
        <w:tc>
          <w:tcPr>
            <w:tcW w:w="9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7CE510" w14:textId="1D1CB9B3" w:rsidR="7752511A" w:rsidRDefault="7752511A" w:rsidP="7752511A">
            <w:pPr>
              <w:pStyle w:val="TableParagraph"/>
            </w:pPr>
          </w:p>
        </w:tc>
        <w:tc>
          <w:tcPr>
            <w:tcW w:w="4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4A" w14:textId="11EFBF49" w:rsidR="00620FDC" w:rsidRDefault="722612AC">
            <w:pPr>
              <w:pStyle w:val="TableParagraph"/>
              <w:ind w:left="108"/>
            </w:pPr>
            <w:r>
              <w:t>Gardner</w:t>
            </w:r>
          </w:p>
        </w:tc>
        <w:tc>
          <w:tcPr>
            <w:tcW w:w="4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5CC4614" w14:textId="2226FDE4" w:rsidR="42EE3AAA" w:rsidRDefault="42EE3AAA" w:rsidP="7752511A">
            <w:pPr>
              <w:pStyle w:val="TableParagraph"/>
            </w:pPr>
            <w:r>
              <w:t>Larson</w:t>
            </w:r>
          </w:p>
        </w:tc>
      </w:tr>
      <w:tr w:rsidR="00620FDC" w14:paraId="246C9A4E" w14:textId="77777777" w:rsidTr="7752511A">
        <w:trPr>
          <w:trHeight w:val="259"/>
        </w:trPr>
        <w:tc>
          <w:tcPr>
            <w:tcW w:w="943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246C9A4C" w14:textId="77777777" w:rsidR="00620FDC" w:rsidRDefault="00F915F2">
            <w:pPr>
              <w:pStyle w:val="TableParagraph"/>
              <w:spacing w:line="240" w:lineRule="exact"/>
            </w:pPr>
            <w:r>
              <w:t>Status:</w:t>
            </w:r>
          </w:p>
        </w:tc>
        <w:tc>
          <w:tcPr>
            <w:tcW w:w="943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5CF3A00C" w14:textId="28E9E167" w:rsidR="7752511A" w:rsidRDefault="7752511A" w:rsidP="7752511A">
            <w:pPr>
              <w:pStyle w:val="TableParagraph"/>
              <w:spacing w:line="240" w:lineRule="exact"/>
            </w:pPr>
          </w:p>
        </w:tc>
        <w:tc>
          <w:tcPr>
            <w:tcW w:w="455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246C9A4D" w14:textId="77777777" w:rsidR="00620FDC" w:rsidRDefault="00F915F2">
            <w:pPr>
              <w:pStyle w:val="TableParagraph"/>
              <w:spacing w:line="240" w:lineRule="exact"/>
              <w:ind w:left="108"/>
            </w:pPr>
            <w:r>
              <w:t>Approved</w:t>
            </w:r>
          </w:p>
        </w:tc>
        <w:tc>
          <w:tcPr>
            <w:tcW w:w="455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75DD7E38" w14:textId="3A5E87F2" w:rsidR="05571088" w:rsidRDefault="05571088" w:rsidP="7752511A">
            <w:pPr>
              <w:pStyle w:val="TableParagraph"/>
              <w:spacing w:line="240" w:lineRule="exact"/>
            </w:pPr>
            <w:r>
              <w:t>Approved</w:t>
            </w:r>
          </w:p>
        </w:tc>
      </w:tr>
    </w:tbl>
    <w:p w14:paraId="246C9A4F" w14:textId="7F66AF02" w:rsidR="00620FDC" w:rsidRDefault="00697FE3">
      <w:pPr>
        <w:pStyle w:val="BodyText"/>
        <w:rPr>
          <w:b/>
          <w:sz w:val="26"/>
        </w:rPr>
      </w:pPr>
      <w:r>
        <w:rPr>
          <w:b/>
          <w:sz w:val="26"/>
        </w:rPr>
        <w:tab/>
      </w:r>
    </w:p>
    <w:p w14:paraId="5B8C7678" w14:textId="1F43226D" w:rsidR="00091A38" w:rsidRDefault="2DE78FAD" w:rsidP="7752511A">
      <w:pPr>
        <w:pStyle w:val="BodyText"/>
        <w:spacing w:before="199" w:line="259" w:lineRule="auto"/>
        <w:ind w:left="280" w:right="298"/>
      </w:pPr>
      <w:r w:rsidRPr="0A43FE62">
        <w:rPr>
          <w:b/>
          <w:bCs/>
          <w:u w:val="thick"/>
        </w:rPr>
        <w:t>Financials:</w:t>
      </w:r>
      <w:r w:rsidRPr="0A43FE62">
        <w:rPr>
          <w:b/>
          <w:bCs/>
        </w:rPr>
        <w:t xml:space="preserve"> </w:t>
      </w:r>
      <w:r w:rsidR="67AAF134">
        <w:t xml:space="preserve">Ratios are still in good standing. </w:t>
      </w:r>
    </w:p>
    <w:p w14:paraId="02AC071B" w14:textId="54F17E2B" w:rsidR="00091A38" w:rsidRDefault="2DE78FAD" w:rsidP="7752511A">
      <w:pPr>
        <w:pStyle w:val="BodyText"/>
        <w:spacing w:before="199" w:line="259" w:lineRule="auto"/>
        <w:ind w:left="280" w:right="298"/>
      </w:pPr>
      <w:r w:rsidRPr="0A43FE62">
        <w:rPr>
          <w:b/>
          <w:bCs/>
          <w:u w:val="thick"/>
        </w:rPr>
        <w:t>COVID-19</w:t>
      </w:r>
      <w:r w:rsidR="1868A616" w:rsidRPr="0A43FE62">
        <w:rPr>
          <w:b/>
          <w:bCs/>
          <w:u w:val="thick"/>
        </w:rPr>
        <w:t>:</w:t>
      </w:r>
      <w:r w:rsidR="1868A616">
        <w:t xml:space="preserve"> </w:t>
      </w:r>
      <w:r w:rsidR="00515797">
        <w:t xml:space="preserve">CLA is following recommendations from </w:t>
      </w:r>
      <w:bookmarkStart w:id="2" w:name="_Int_PmHOFVlt"/>
      <w:r w:rsidR="00515797">
        <w:t>DHS</w:t>
      </w:r>
      <w:bookmarkEnd w:id="2"/>
      <w:r w:rsidR="00515797">
        <w:t xml:space="preserve"> and the </w:t>
      </w:r>
      <w:bookmarkStart w:id="3" w:name="_Int_5kvheC4S"/>
      <w:r w:rsidR="00515797">
        <w:t>CDC</w:t>
      </w:r>
      <w:bookmarkStart w:id="4" w:name="_Int_2IbEnWBa"/>
      <w:bookmarkStart w:id="5" w:name="_Int_9Sm1Ahz3"/>
      <w:bookmarkEnd w:id="3"/>
      <w:r w:rsidR="5EC03A9E">
        <w:t xml:space="preserve">. </w:t>
      </w:r>
      <w:bookmarkEnd w:id="4"/>
      <w:r w:rsidR="5EC03A9E">
        <w:t>We have received another supply of PPE, so we are well stocked.</w:t>
      </w:r>
      <w:bookmarkEnd w:id="5"/>
    </w:p>
    <w:p w14:paraId="3417B103" w14:textId="35B3F24C" w:rsidR="00C40EE6" w:rsidRDefault="00C40EE6" w:rsidP="7752511A">
      <w:pPr>
        <w:pStyle w:val="BodyText"/>
        <w:spacing w:before="199" w:line="259" w:lineRule="auto"/>
        <w:ind w:left="280" w:right="298"/>
      </w:pPr>
      <w:r w:rsidRPr="7752511A">
        <w:rPr>
          <w:b/>
          <w:bCs/>
          <w:u w:val="single"/>
        </w:rPr>
        <w:t>Director of Administration:</w:t>
      </w:r>
      <w:r>
        <w:t xml:space="preserve"> </w:t>
      </w:r>
      <w:r w:rsidR="4C10A994">
        <w:t>Director of Administration has been deployed for 9 months</w:t>
      </w:r>
      <w:bookmarkStart w:id="6" w:name="_Int_meLOM1id"/>
      <w:r w:rsidR="4C10A994">
        <w:t xml:space="preserve">. </w:t>
      </w:r>
      <w:bookmarkEnd w:id="6"/>
      <w:r w:rsidR="4C10A994">
        <w:t>The Executive Director will continue to act as interim Director until his return.</w:t>
      </w:r>
    </w:p>
    <w:p w14:paraId="02648942" w14:textId="472C21E8" w:rsidR="00FB46F7" w:rsidRDefault="00FB46F7" w:rsidP="7752511A">
      <w:pPr>
        <w:pStyle w:val="BodyText"/>
        <w:spacing w:before="199"/>
        <w:ind w:left="280" w:right="298"/>
      </w:pPr>
      <w:r w:rsidRPr="0A43FE62">
        <w:rPr>
          <w:b/>
          <w:bCs/>
          <w:u w:val="single"/>
        </w:rPr>
        <w:t>Benefit Renewal</w:t>
      </w:r>
      <w:r w:rsidR="2E336ACF" w:rsidRPr="0A43FE62">
        <w:rPr>
          <w:b/>
          <w:bCs/>
          <w:u w:val="single"/>
        </w:rPr>
        <w:t xml:space="preserve">: </w:t>
      </w:r>
      <w:r w:rsidR="2E336ACF">
        <w:t>H</w:t>
      </w:r>
      <w:r w:rsidR="49534399">
        <w:t xml:space="preserve">ealth benefit negotiated means that there will be no change in doctors at this </w:t>
      </w:r>
      <w:r w:rsidR="7A345AA9">
        <w:t>time.</w:t>
      </w:r>
      <w:r w:rsidR="39F383C6">
        <w:t xml:space="preserve"> </w:t>
      </w:r>
      <w:r w:rsidR="03518477">
        <w:t>Overall,</w:t>
      </w:r>
      <w:r w:rsidR="39F383C6">
        <w:t xml:space="preserve"> there will be a 10.8% </w:t>
      </w:r>
      <w:r w:rsidR="4EFE0F4C">
        <w:t>increase,</w:t>
      </w:r>
      <w:r w:rsidR="39F383C6">
        <w:t xml:space="preserve"> which is great considering we started at a 16% increase. </w:t>
      </w:r>
    </w:p>
    <w:p w14:paraId="6E978406" w14:textId="405CE8FB" w:rsidR="0A43FE62" w:rsidRDefault="0A43FE62" w:rsidP="0A43FE62">
      <w:pPr>
        <w:pStyle w:val="BodyText"/>
        <w:ind w:left="280"/>
        <w:rPr>
          <w:b/>
          <w:bCs/>
          <w:u w:val="thick"/>
        </w:rPr>
      </w:pPr>
    </w:p>
    <w:p w14:paraId="6AF7B7C2" w14:textId="62AE2C7C" w:rsidR="7752511A" w:rsidRDefault="16593DA4" w:rsidP="0A43FE62">
      <w:pPr>
        <w:pStyle w:val="BodyText"/>
        <w:ind w:left="280"/>
      </w:pPr>
      <w:bookmarkStart w:id="7" w:name="_Int_ExBgJXMS"/>
      <w:r w:rsidRPr="0A43FE62">
        <w:rPr>
          <w:b/>
          <w:bCs/>
          <w:u w:val="thick"/>
        </w:rPr>
        <w:t>EVV (Electronic Visit Verification)</w:t>
      </w:r>
      <w:bookmarkEnd w:id="7"/>
      <w:r w:rsidR="305E4793" w:rsidRPr="0A43FE62">
        <w:rPr>
          <w:b/>
          <w:bCs/>
          <w:u w:val="thick"/>
        </w:rPr>
        <w:t>:</w:t>
      </w:r>
      <w:r w:rsidR="003E548B">
        <w:t xml:space="preserve"> </w:t>
      </w:r>
      <w:r w:rsidR="1A026E0D">
        <w:t>CLA has set some aggressive goals for using our MITC platform</w:t>
      </w:r>
      <w:bookmarkStart w:id="8" w:name="_Int_pj4rEkns"/>
      <w:r w:rsidR="400E2D94">
        <w:t xml:space="preserve">. </w:t>
      </w:r>
      <w:bookmarkEnd w:id="8"/>
      <w:r w:rsidR="1A026E0D">
        <w:t>We purchased it for our EVV requirements but want to be sure to take full advantage of the e</w:t>
      </w:r>
      <w:r w:rsidR="557B2499">
        <w:t xml:space="preserve">fficiencies it can provide. Beginning in January CLA will no longer have paper timesheets. </w:t>
      </w:r>
    </w:p>
    <w:p w14:paraId="063B609A" w14:textId="318AED7C" w:rsidR="0A43FE62" w:rsidRDefault="0A43FE62" w:rsidP="0A43FE62">
      <w:pPr>
        <w:pStyle w:val="BodyText"/>
        <w:ind w:left="280" w:firstLine="60"/>
        <w:rPr>
          <w:b/>
          <w:bCs/>
          <w:u w:val="single"/>
        </w:rPr>
      </w:pPr>
    </w:p>
    <w:p w14:paraId="676FB69F" w14:textId="78D5E535" w:rsidR="1C7EB828" w:rsidRDefault="4B642D6E" w:rsidP="1C7EB828">
      <w:pPr>
        <w:pStyle w:val="BodyText"/>
        <w:ind w:left="280" w:firstLine="60"/>
      </w:pPr>
      <w:r w:rsidRPr="0A43FE62">
        <w:rPr>
          <w:b/>
          <w:bCs/>
          <w:u w:val="single"/>
        </w:rPr>
        <w:t>Cyber Insurance:</w:t>
      </w:r>
      <w:r>
        <w:t xml:space="preserve"> </w:t>
      </w:r>
      <w:bookmarkStart w:id="9" w:name="_Int_Q0wLJ2tn"/>
      <w:bookmarkStart w:id="10" w:name="_Int_DVyhd1V6"/>
      <w:r w:rsidR="41F60BDC">
        <w:t>CLAs (Community Living Alliance)</w:t>
      </w:r>
      <w:bookmarkEnd w:id="9"/>
      <w:r>
        <w:t xml:space="preserve"> </w:t>
      </w:r>
      <w:bookmarkEnd w:id="10"/>
      <w:r>
        <w:t>cyber insurance is one area that is being increased by 50%. The insurance company has re</w:t>
      </w:r>
      <w:r w:rsidR="10ECAAC8">
        <w:t xml:space="preserve">quired CLA to use multi factor authentication as well as phishing testing throughout the year. </w:t>
      </w:r>
      <w:r w:rsidR="7549505B">
        <w:t>CLA Leadership will attend demonstrations to choose a platform for use before the end of the year and ongoing.</w:t>
      </w:r>
    </w:p>
    <w:p w14:paraId="7EBC5E0A" w14:textId="45655DD8" w:rsidR="0A43FE62" w:rsidRDefault="0A43FE62" w:rsidP="0A43FE62">
      <w:pPr>
        <w:pStyle w:val="BodyText"/>
        <w:ind w:left="280"/>
        <w:rPr>
          <w:b/>
          <w:bCs/>
          <w:u w:val="single"/>
        </w:rPr>
      </w:pPr>
    </w:p>
    <w:p w14:paraId="2A7E025B" w14:textId="68048EC0" w:rsidR="7549505B" w:rsidRDefault="7549505B" w:rsidP="7752511A">
      <w:pPr>
        <w:pStyle w:val="BodyText"/>
        <w:ind w:left="280"/>
      </w:pPr>
      <w:r w:rsidRPr="7752511A">
        <w:rPr>
          <w:b/>
          <w:bCs/>
          <w:u w:val="single"/>
        </w:rPr>
        <w:t>IS:</w:t>
      </w:r>
      <w:r>
        <w:t xml:space="preserve"> CLAs IS Director will be leaving in December. This position will eventually be absorbed by the Director of Administration position. </w:t>
      </w:r>
      <w:r w:rsidR="6EC7F072">
        <w:t>Until his return, the Executive Director will oversee the IS department along with a consultancy firm.</w:t>
      </w:r>
    </w:p>
    <w:p w14:paraId="1C0F1DD2" w14:textId="5F0A124D" w:rsidR="00A71CF0" w:rsidRPr="000D0CB7" w:rsidRDefault="00A71CF0" w:rsidP="003E548B">
      <w:pPr>
        <w:pStyle w:val="BodyText"/>
        <w:rPr>
          <w:color w:val="000000" w:themeColor="text1"/>
        </w:rPr>
      </w:pPr>
      <w:r>
        <w:t xml:space="preserve">     </w:t>
      </w:r>
    </w:p>
    <w:p w14:paraId="1CFD82C1" w14:textId="5C65D66B" w:rsidR="00620FDC" w:rsidRDefault="00F915F2" w:rsidP="1C7EB828">
      <w:pPr>
        <w:pStyle w:val="BodyText"/>
        <w:spacing w:before="1" w:line="259" w:lineRule="auto"/>
        <w:ind w:left="280"/>
      </w:pPr>
      <w:r w:rsidRPr="685DC239">
        <w:rPr>
          <w:b/>
          <w:bCs/>
          <w:u w:val="thick"/>
        </w:rPr>
        <w:lastRenderedPageBreak/>
        <w:t>Next</w:t>
      </w:r>
      <w:r w:rsidRPr="685DC239">
        <w:rPr>
          <w:b/>
          <w:bCs/>
          <w:spacing w:val="7"/>
          <w:u w:val="thick"/>
        </w:rPr>
        <w:t xml:space="preserve"> </w:t>
      </w:r>
      <w:r w:rsidRPr="685DC239">
        <w:rPr>
          <w:b/>
          <w:bCs/>
          <w:u w:val="thick"/>
        </w:rPr>
        <w:t>Meeting:</w:t>
      </w:r>
      <w:r w:rsidR="60044118" w:rsidRPr="02F7DCAE">
        <w:rPr>
          <w:u w:val="thick"/>
        </w:rPr>
        <w:t xml:space="preserve"> </w:t>
      </w:r>
      <w:r w:rsidR="57E86466">
        <w:t>There will be a Board Retreat held at CLA on November 14</w:t>
      </w:r>
      <w:r w:rsidR="57E86466" w:rsidRPr="1C7EB828">
        <w:rPr>
          <w:vertAlign w:val="superscript"/>
        </w:rPr>
        <w:t>th</w:t>
      </w:r>
      <w:r w:rsidR="57E86466">
        <w:t xml:space="preserve"> from 12-3:30. An abbreviated Board Meeting will be held that day </w:t>
      </w:r>
      <w:r w:rsidR="7D8C8BA1">
        <w:t xml:space="preserve">from 3:30-4:00 </w:t>
      </w:r>
      <w:r w:rsidR="57E86466">
        <w:t>in lieu of the regularly scheduled meeting</w:t>
      </w:r>
      <w:r w:rsidR="3F5E04EE">
        <w:t xml:space="preserve">. </w:t>
      </w:r>
    </w:p>
    <w:p w14:paraId="246C9A64" w14:textId="77777777" w:rsidR="00620FDC" w:rsidRDefault="00F915F2">
      <w:pPr>
        <w:pStyle w:val="Heading1"/>
        <w:spacing w:after="58"/>
        <w:rPr>
          <w:b w:val="0"/>
          <w:u w:val="none"/>
        </w:rPr>
      </w:pPr>
      <w:bookmarkStart w:id="11" w:name="Adjourn:"/>
      <w:bookmarkEnd w:id="11"/>
      <w:r>
        <w:rPr>
          <w:u w:val="thick"/>
        </w:rPr>
        <w:t>Adjourn</w:t>
      </w:r>
      <w:r>
        <w:rPr>
          <w:b w:val="0"/>
          <w:u w:val="none"/>
        </w:rPr>
        <w:t>:</w:t>
      </w:r>
    </w:p>
    <w:tbl>
      <w:tblPr>
        <w:tblW w:w="0" w:type="auto"/>
        <w:tblInd w:w="2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734"/>
      </w:tblGrid>
      <w:tr w:rsidR="00620FDC" w14:paraId="246C9A67" w14:textId="77777777" w:rsidTr="7752511A">
        <w:trPr>
          <w:trHeight w:val="257"/>
        </w:trPr>
        <w:tc>
          <w:tcPr>
            <w:tcW w:w="180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6C9A65" w14:textId="77777777" w:rsidR="00620FDC" w:rsidRDefault="00F915F2">
            <w:pPr>
              <w:pStyle w:val="TableParagraph"/>
              <w:spacing w:line="237" w:lineRule="exact"/>
            </w:pPr>
            <w:r>
              <w:t>Motion:</w:t>
            </w:r>
          </w:p>
        </w:tc>
        <w:tc>
          <w:tcPr>
            <w:tcW w:w="8734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66" w14:textId="2FCCE2C2" w:rsidR="00620FDC" w:rsidRDefault="2DE78FAD">
            <w:pPr>
              <w:pStyle w:val="TableParagraph"/>
              <w:spacing w:line="237" w:lineRule="exact"/>
              <w:ind w:left="108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adjourn the</w:t>
            </w:r>
            <w:r>
              <w:rPr>
                <w:spacing w:val="-1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 xml:space="preserve">at </w:t>
            </w:r>
            <w:r w:rsidR="1F67A8E9">
              <w:t>5:</w:t>
            </w:r>
            <w:r w:rsidR="28BAEB8C">
              <w:t>15</w:t>
            </w:r>
          </w:p>
        </w:tc>
      </w:tr>
      <w:tr w:rsidR="00620FDC" w14:paraId="246C9A6A" w14:textId="77777777" w:rsidTr="7752511A">
        <w:trPr>
          <w:trHeight w:val="272"/>
        </w:trPr>
        <w:tc>
          <w:tcPr>
            <w:tcW w:w="18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6C9A68" w14:textId="77777777" w:rsidR="00620FDC" w:rsidRDefault="00F915F2" w:rsidP="2B875149">
            <w:pPr>
              <w:pStyle w:val="TableParagraph"/>
              <w:rPr>
                <w:szCs w:val="24"/>
              </w:rPr>
            </w:pPr>
            <w:r w:rsidRPr="2B875149">
              <w:rPr>
                <w:szCs w:val="24"/>
              </w:rPr>
              <w:t>Made</w:t>
            </w:r>
            <w:r w:rsidRPr="2B875149">
              <w:rPr>
                <w:spacing w:val="-4"/>
                <w:szCs w:val="24"/>
              </w:rPr>
              <w:t xml:space="preserve"> </w:t>
            </w:r>
            <w:r w:rsidRPr="2B875149">
              <w:rPr>
                <w:szCs w:val="24"/>
              </w:rPr>
              <w:t>by: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69" w14:textId="2884C983" w:rsidR="00620FDC" w:rsidRDefault="6524B3A9" w:rsidP="02F7DCAE">
            <w:pPr>
              <w:pStyle w:val="TableParagraph"/>
              <w:spacing w:line="240" w:lineRule="exact"/>
              <w:ind w:left="0"/>
            </w:pPr>
            <w:r>
              <w:t>Dei</w:t>
            </w:r>
            <w:r w:rsidR="7B1604B3">
              <w:t>st</w:t>
            </w:r>
          </w:p>
        </w:tc>
      </w:tr>
      <w:tr w:rsidR="00620FDC" w14:paraId="246C9A6D" w14:textId="77777777" w:rsidTr="7752511A">
        <w:trPr>
          <w:trHeight w:val="275"/>
        </w:trPr>
        <w:tc>
          <w:tcPr>
            <w:tcW w:w="180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6C9A6B" w14:textId="77777777" w:rsidR="00620FDC" w:rsidRDefault="00F915F2" w:rsidP="2B875149">
            <w:pPr>
              <w:pStyle w:val="TableParagraph"/>
              <w:spacing w:line="255" w:lineRule="exact"/>
              <w:rPr>
                <w:szCs w:val="24"/>
              </w:rPr>
            </w:pPr>
            <w:r w:rsidRPr="2B875149">
              <w:rPr>
                <w:szCs w:val="24"/>
              </w:rPr>
              <w:t>Second: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6C" w14:textId="6D2EEFE0" w:rsidR="00620FDC" w:rsidRDefault="31FA4A06" w:rsidP="02F7DCAE">
            <w:pPr>
              <w:pStyle w:val="TableParagraph"/>
              <w:spacing w:line="225" w:lineRule="exact"/>
              <w:ind w:left="0"/>
            </w:pPr>
            <w:proofErr w:type="spellStart"/>
            <w:r>
              <w:t>Breitzman</w:t>
            </w:r>
            <w:proofErr w:type="spellEnd"/>
          </w:p>
        </w:tc>
      </w:tr>
      <w:tr w:rsidR="00620FDC" w14:paraId="246C9A70" w14:textId="77777777" w:rsidTr="7752511A">
        <w:trPr>
          <w:trHeight w:val="262"/>
        </w:trPr>
        <w:tc>
          <w:tcPr>
            <w:tcW w:w="180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246C9A6E" w14:textId="77777777" w:rsidR="00620FDC" w:rsidRDefault="00F915F2">
            <w:pPr>
              <w:pStyle w:val="TableParagraph"/>
              <w:spacing w:line="242" w:lineRule="exact"/>
            </w:pPr>
            <w:r>
              <w:t>Status:</w:t>
            </w:r>
          </w:p>
        </w:tc>
        <w:tc>
          <w:tcPr>
            <w:tcW w:w="873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246C9A6F" w14:textId="77777777" w:rsidR="00620FDC" w:rsidRDefault="00F915F2">
            <w:pPr>
              <w:pStyle w:val="TableParagraph"/>
              <w:spacing w:line="242" w:lineRule="exact"/>
              <w:ind w:left="108"/>
            </w:pPr>
            <w:r>
              <w:t>Approved</w:t>
            </w:r>
          </w:p>
        </w:tc>
      </w:tr>
    </w:tbl>
    <w:p w14:paraId="246C9A71" w14:textId="77777777" w:rsidR="00F915F2" w:rsidRDefault="00F915F2"/>
    <w:sectPr w:rsidR="00F91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80" w:right="5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C3C0" w14:textId="77777777" w:rsidR="00E844A1" w:rsidRDefault="00E844A1" w:rsidP="00500738">
      <w:r>
        <w:separator/>
      </w:r>
    </w:p>
  </w:endnote>
  <w:endnote w:type="continuationSeparator" w:id="0">
    <w:p w14:paraId="4E5390D8" w14:textId="77777777" w:rsidR="00E844A1" w:rsidRDefault="00E844A1" w:rsidP="005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DA8" w14:textId="77777777" w:rsidR="00500738" w:rsidRDefault="0050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8EF7" w14:textId="77777777" w:rsidR="00500738" w:rsidRDefault="00500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9C9" w14:textId="77777777" w:rsidR="00500738" w:rsidRDefault="0050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4DAE" w14:textId="77777777" w:rsidR="00E844A1" w:rsidRDefault="00E844A1" w:rsidP="00500738">
      <w:r>
        <w:separator/>
      </w:r>
    </w:p>
  </w:footnote>
  <w:footnote w:type="continuationSeparator" w:id="0">
    <w:p w14:paraId="4540789E" w14:textId="77777777" w:rsidR="00E844A1" w:rsidRDefault="00E844A1" w:rsidP="0050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76A" w14:textId="77777777" w:rsidR="00500738" w:rsidRDefault="0050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2F8" w14:textId="3AB28AA2" w:rsidR="00500738" w:rsidRDefault="00500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A642" w14:textId="77777777" w:rsidR="00500738" w:rsidRDefault="0050073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EWXCcQeaOjumb" int2:id="AEAeBXKl">
      <int2:state int2:value="Rejected" int2:type="LegacyProofing"/>
    </int2:textHash>
    <int2:textHash int2:hashCode="RtzXimRthHkYiw" int2:id="dqJ9W1Kh">
      <int2:state int2:value="Rejected" int2:type="LegacyProofing"/>
    </int2:textHash>
    <int2:textHash int2:hashCode="N+WoP/REDHP5bm" int2:id="bQS34340">
      <int2:state int2:value="Rejected" int2:type="AugLoop_Text_Critique"/>
    </int2:textHash>
    <int2:textHash int2:hashCode="2SYn+GMyqtDUPF" int2:id="Xwf92Fqn">
      <int2:state int2:value="Rejected" int2:type="LegacyProofing"/>
    </int2:textHash>
    <int2:textHash int2:hashCode="R85N1NiVire6vc" int2:id="UT1miCBm">
      <int2:state int2:value="Rejected" int2:type="LegacyProofing"/>
    </int2:textHash>
    <int2:bookmark int2:bookmarkName="_Int_Q0wLJ2tn" int2:invalidationBookmarkName="" int2:hashCode="Zr4znApOEiFGuN" int2:id="PVA3Ou8G"/>
    <int2:bookmark int2:bookmarkName="_Int_DVyhd1V6" int2:invalidationBookmarkName="" int2:hashCode="Zr4znApOEiFGuN" int2:id="TkqgLK2P"/>
    <int2:bookmark int2:bookmarkName="_Int_nXh4cZRF" int2:invalidationBookmarkName="" int2:hashCode="RoHRJMxsS3O6q/" int2:id="CkzrdwUR"/>
    <int2:bookmark int2:bookmarkName="_Int_pj4rEkns" int2:invalidationBookmarkName="" int2:hashCode="RoHRJMxsS3O6q/" int2:id="SBO5n94h"/>
    <int2:bookmark int2:bookmarkName="_Int_vTmcZnt6" int2:invalidationBookmarkName="" int2:hashCode="jfRpjKEp/Bn9HX" int2:id="cAmAQL3L"/>
    <int2:bookmark int2:bookmarkName="_Int_SXzgIYT8" int2:invalidationBookmarkName="" int2:hashCode="RoHRJMxsS3O6q/" int2:id="RWUlJba3"/>
    <int2:bookmark int2:bookmarkName="_Int_ExBgJXMS" int2:invalidationBookmarkName="" int2:hashCode="2FS1pC7yuAK2bO" int2:id="MBHRRczI"/>
    <int2:bookmark int2:bookmarkName="_Int_meLOM1id" int2:invalidationBookmarkName="" int2:hashCode="RoHRJMxsS3O6q/" int2:id="D5Y0hsUx"/>
    <int2:bookmark int2:bookmarkName="_Int_2IbEnWBa" int2:invalidationBookmarkName="" int2:hashCode="RoHRJMxsS3O6q/" int2:id="bQAc5tgO"/>
    <int2:bookmark int2:bookmarkName="_Int_WngA58Ux" int2:invalidationBookmarkName="" int2:hashCode="8YeSj9siPn87ew" int2:id="FdboKSv1"/>
    <int2:bookmark int2:bookmarkName="_Int_11sRP8Kz" int2:invalidationBookmarkName="" int2:hashCode="RoHRJMxsS3O6q/" int2:id="teD81tm1"/>
    <int2:bookmark int2:bookmarkName="_Int_ECOkhr3h" int2:invalidationBookmarkName="" int2:hashCode="RoHRJMxsS3O6q/" int2:id="gFoQPYRU"/>
    <int2:bookmark int2:bookmarkName="_Int_TtIN6y1e" int2:invalidationBookmarkName="" int2:hashCode="DNKCOaywfjluzf" int2:id="dy6Sj9Ls"/>
    <int2:bookmark int2:bookmarkName="_Int_aG0Slr6A" int2:invalidationBookmarkName="" int2:hashCode="RoHRJMxsS3O6q/" int2:id="165tYyU1"/>
    <int2:bookmark int2:bookmarkName="_Int_I5a2APC7" int2:invalidationBookmarkName="" int2:hashCode="gy7GJC65UXtkr7" int2:id="9MRkCWmJ"/>
    <int2:bookmark int2:bookmarkName="_Int_QOOFaQTA" int2:invalidationBookmarkName="" int2:hashCode="RoHRJMxsS3O6q/" int2:id="iQNR6fBy"/>
    <int2:bookmark int2:bookmarkName="_Int_lJNcQrxD" int2:invalidationBookmarkName="" int2:hashCode="RoHRJMxsS3O6q/" int2:id="9XTqUyG6"/>
    <int2:bookmark int2:bookmarkName="_Int_0uDQLgDp" int2:invalidationBookmarkName="" int2:hashCode="2gXplgoLf7WKg/" int2:id="mLQmfY9O"/>
    <int2:bookmark int2:bookmarkName="_Int_TuG4S1W9" int2:invalidationBookmarkName="" int2:hashCode="RoHRJMxsS3O6q/" int2:id="K5LZjRWS"/>
    <int2:bookmark int2:bookmarkName="_Int_1JVyYmss" int2:invalidationBookmarkName="" int2:hashCode="RoHRJMxsS3O6q/" int2:id="9e6cWDAC"/>
    <int2:bookmark int2:bookmarkName="_Int_AXOaK7tN" int2:invalidationBookmarkName="" int2:hashCode="v9fu1ddnFE+IM7" int2:id="9Jg1GBft">
      <int2:state int2:value="Rejected" int2:type="AugLoop_Text_Critique"/>
    </int2:bookmark>
    <int2:bookmark int2:bookmarkName="_Int_gPouTGfZ" int2:invalidationBookmarkName="" int2:hashCode="/zZoynaaCF7iow" int2:id="v3QnwMpd">
      <int2:state int2:value="Rejected" int2:type="AugLoop_Acronyms_AcronymsCritique"/>
    </int2:bookmark>
    <int2:bookmark int2:bookmarkName="_Int_pdgc3kKU" int2:invalidationBookmarkName="" int2:hashCode="RoHRJMxsS3O6q/" int2:id="6tTtuGMv"/>
    <int2:bookmark int2:bookmarkName="_Int_Ebcyb1a4" int2:invalidationBookmarkName="" int2:hashCode="RoHRJMxsS3O6q/" int2:id="5OZXcxLV">
      <int2:state int2:value="Rejected" int2:type="AugLoop_Text_Critique"/>
    </int2:bookmark>
    <int2:bookmark int2:bookmarkName="_Int_PNG8oQTi" int2:invalidationBookmarkName="" int2:hashCode="tjQt8WpNoyDnTn" int2:id="Hw6rnDPQ">
      <int2:state int2:value="Rejected" int2:type="AugLoop_Text_Critique"/>
    </int2:bookmark>
    <int2:bookmark int2:bookmarkName="_Int_yzHVYWbY" int2:invalidationBookmarkName="" int2:hashCode="RoHRJMxsS3O6q/" int2:id="k75GUd7n"/>
    <int2:bookmark int2:bookmarkName="_Int_eBS5zvaB" int2:invalidationBookmarkName="" int2:hashCode="RoHRJMxsS3O6q/" int2:id="wdMo9qTR"/>
    <int2:bookmark int2:bookmarkName="_Int_3L3De94a" int2:invalidationBookmarkName="" int2:hashCode="RoHRJMxsS3O6q/" int2:id="EH8D0O3M"/>
    <int2:bookmark int2:bookmarkName="_Int_gsAUfC5m" int2:invalidationBookmarkName="" int2:hashCode="Lal3esS5P6u8AH" int2:id="bbbA2T4b">
      <int2:state int2:value="Rejected" int2:type="AugLoop_Acronyms_AcronymsCritique"/>
    </int2:bookmark>
    <int2:bookmark int2:bookmarkName="_Int_F9oq7JRp" int2:invalidationBookmarkName="" int2:hashCode="8YeSj9siPn87ew" int2:id="zvNOYVVY">
      <int2:state int2:value="Rejected" int2:type="AugLoop_Acronyms_AcronymsCritique"/>
    </int2:bookmark>
    <int2:bookmark int2:bookmarkName="_Int_eb5IpSeb" int2:invalidationBookmarkName="" int2:hashCode="RoHRJMxsS3O6q/" int2:id="V3Il7P9X"/>
    <int2:bookmark int2:bookmarkName="_Int_J9wmp539" int2:invalidationBookmarkName="" int2:hashCode="RoHRJMxsS3O6q/" int2:id="HUKVCJ7N"/>
    <int2:bookmark int2:bookmarkName="_Int_9Sm1Ahz3" int2:invalidationBookmarkName="" int2:hashCode="RoHRJMxsS3O6q/" int2:id="TgRbhJ9q"/>
    <int2:bookmark int2:bookmarkName="_Int_3mp1lKdB" int2:invalidationBookmarkName="" int2:hashCode="RoHRJMxsS3O6q/" int2:id="4CsoTlZP"/>
    <int2:bookmark int2:bookmarkName="_Int_dqTxex1L" int2:invalidationBookmarkName="" int2:hashCode="SOBfssAyaUPd3O" int2:id="8XyWcVQ7">
      <int2:state int2:value="Rejected" int2:type="AugLoop_Text_Critique"/>
    </int2:bookmark>
    <int2:bookmark int2:bookmarkName="_Int_5kvheC4S" int2:invalidationBookmarkName="" int2:hashCode="bjy124o04G58Ve" int2:id="6ZWlfuYw">
      <int2:state int2:value="Rejected" int2:type="AugLoop_Acronyms_AcronymsCritique"/>
    </int2:bookmark>
    <int2:bookmark int2:bookmarkName="_Int_PmHOFVlt" int2:invalidationBookmarkName="" int2:hashCode="LlgzktwG8q/dIr" int2:id="HtmdRTmx">
      <int2:state int2:value="Rejected" int2:type="AugLoop_Acronyms_AcronymsCritique"/>
    </int2:bookmark>
    <int2:bookmark int2:bookmarkName="_Int_PnMqJB1l" int2:invalidationBookmarkName="" int2:hashCode="RoHRJMxsS3O6q/" int2:id="Kgk35ond"/>
    <int2:bookmark int2:bookmarkName="_Int_L1O8Q3ZC" int2:invalidationBookmarkName="" int2:hashCode="dZHxvor+ylwjNn" int2:id="5Davdtm3">
      <int2:state int2:value="Rejected" int2:type="AugLoop_Text_Critique"/>
    </int2:bookmark>
    <int2:bookmark int2:bookmarkName="_Int_h54bkIIK" int2:invalidationBookmarkName="" int2:hashCode="RoHRJMxsS3O6q/" int2:id="aHrZTea8"/>
    <int2:bookmark int2:bookmarkName="_Int_ax4ABhQ4" int2:invalidationBookmarkName="" int2:hashCode="f1ZLgrDPGYhRU1" int2:id="BpNYAlJ0">
      <int2:state int2:value="Rejected" int2:type="AugLoop_Acronyms_AcronymsCritique"/>
    </int2:bookmark>
    <int2:bookmark int2:bookmarkName="_Int_gQcUZYPk" int2:invalidationBookmarkName="" int2:hashCode="RoHRJMxsS3O6q/" int2:id="xVqlRXVD">
      <int2:state int2:value="Rejected" int2:type="AugLoop_Text_Critique"/>
    </int2:bookmark>
    <int2:bookmark int2:bookmarkName="_Int_ZOiSIaSx" int2:invalidationBookmarkName="" int2:hashCode="RoHRJMxsS3O6q/" int2:id="yLbX8yrE"/>
    <int2:bookmark int2:bookmarkName="_Int_bksxAmTp" int2:invalidationBookmarkName="" int2:hashCode="bhWegKGKAz0XP5" int2:id="HBWMwz05"/>
    <int2:bookmark int2:bookmarkName="_Int_3r1OPfnx" int2:invalidationBookmarkName="" int2:hashCode="RoHRJMxsS3O6q/" int2:id="JMjfbu25">
      <int2:state int2:value="Rejected" int2:type="AugLoop_Text_Critique"/>
    </int2:bookmark>
    <int2:bookmark int2:bookmarkName="_Int_2IrCsO0d" int2:invalidationBookmarkName="" int2:hashCode="NIBDQ+JqrpuNsD" int2:id="0l4j7wJP">
      <int2:state int2:value="Rejected" int2:type="AugLoop_Acronyms_AcronymsCritique"/>
    </int2:bookmark>
    <int2:bookmark int2:bookmarkName="_Int_tLXNTsfh" int2:invalidationBookmarkName="" int2:hashCode="RoHRJMxsS3O6q/" int2:id="R4G4nXCd"/>
    <int2:bookmark int2:bookmarkName="_Int_utTEtxdR" int2:invalidationBookmarkName="" int2:hashCode="RoHRJMxsS3O6q/" int2:id="j0g0zTTO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C"/>
    <w:rsid w:val="00013EF5"/>
    <w:rsid w:val="000150A8"/>
    <w:rsid w:val="00066477"/>
    <w:rsid w:val="00091A38"/>
    <w:rsid w:val="000955A6"/>
    <w:rsid w:val="000A53E5"/>
    <w:rsid w:val="000D0CB7"/>
    <w:rsid w:val="000D4D12"/>
    <w:rsid w:val="000E28DC"/>
    <w:rsid w:val="000F4D96"/>
    <w:rsid w:val="001017CC"/>
    <w:rsid w:val="00103A9B"/>
    <w:rsid w:val="001067BF"/>
    <w:rsid w:val="00111745"/>
    <w:rsid w:val="0012272C"/>
    <w:rsid w:val="0013040E"/>
    <w:rsid w:val="00140D13"/>
    <w:rsid w:val="00147DBC"/>
    <w:rsid w:val="001639D4"/>
    <w:rsid w:val="001736BB"/>
    <w:rsid w:val="001A753B"/>
    <w:rsid w:val="001C1541"/>
    <w:rsid w:val="001C3ABB"/>
    <w:rsid w:val="001D18F6"/>
    <w:rsid w:val="0020312D"/>
    <w:rsid w:val="00215383"/>
    <w:rsid w:val="00215D07"/>
    <w:rsid w:val="00217906"/>
    <w:rsid w:val="00235BF0"/>
    <w:rsid w:val="0023780E"/>
    <w:rsid w:val="00243CFB"/>
    <w:rsid w:val="00253725"/>
    <w:rsid w:val="0028093B"/>
    <w:rsid w:val="002815DA"/>
    <w:rsid w:val="002A2C69"/>
    <w:rsid w:val="002C0AEA"/>
    <w:rsid w:val="002E4404"/>
    <w:rsid w:val="002E4D97"/>
    <w:rsid w:val="00305786"/>
    <w:rsid w:val="003244DC"/>
    <w:rsid w:val="00336ED7"/>
    <w:rsid w:val="003645B2"/>
    <w:rsid w:val="00374637"/>
    <w:rsid w:val="00380590"/>
    <w:rsid w:val="003879A3"/>
    <w:rsid w:val="003B0D47"/>
    <w:rsid w:val="003E548B"/>
    <w:rsid w:val="00440CFE"/>
    <w:rsid w:val="00480FCA"/>
    <w:rsid w:val="00492358"/>
    <w:rsid w:val="004B52D3"/>
    <w:rsid w:val="004B749D"/>
    <w:rsid w:val="004C46A2"/>
    <w:rsid w:val="004D13BC"/>
    <w:rsid w:val="004D2125"/>
    <w:rsid w:val="004D6DC6"/>
    <w:rsid w:val="004F41AA"/>
    <w:rsid w:val="00500738"/>
    <w:rsid w:val="00515797"/>
    <w:rsid w:val="00531854"/>
    <w:rsid w:val="00543EF0"/>
    <w:rsid w:val="00552BEA"/>
    <w:rsid w:val="00562B92"/>
    <w:rsid w:val="00585CCF"/>
    <w:rsid w:val="005C0D63"/>
    <w:rsid w:val="005D4BDB"/>
    <w:rsid w:val="005E3A3A"/>
    <w:rsid w:val="005E735E"/>
    <w:rsid w:val="00611417"/>
    <w:rsid w:val="00620FDC"/>
    <w:rsid w:val="006212E0"/>
    <w:rsid w:val="0064710A"/>
    <w:rsid w:val="00654779"/>
    <w:rsid w:val="00697FE3"/>
    <w:rsid w:val="006B35DC"/>
    <w:rsid w:val="006D6F41"/>
    <w:rsid w:val="00713B24"/>
    <w:rsid w:val="007471A7"/>
    <w:rsid w:val="00771CFF"/>
    <w:rsid w:val="00784305"/>
    <w:rsid w:val="00790EB0"/>
    <w:rsid w:val="007B7406"/>
    <w:rsid w:val="007B7E42"/>
    <w:rsid w:val="007D5246"/>
    <w:rsid w:val="007D7D29"/>
    <w:rsid w:val="007E5E52"/>
    <w:rsid w:val="007F3095"/>
    <w:rsid w:val="007F3A1E"/>
    <w:rsid w:val="007F5B2F"/>
    <w:rsid w:val="00807D1A"/>
    <w:rsid w:val="00891C41"/>
    <w:rsid w:val="008D3753"/>
    <w:rsid w:val="008E0404"/>
    <w:rsid w:val="008E32B8"/>
    <w:rsid w:val="008F5BE6"/>
    <w:rsid w:val="00900C86"/>
    <w:rsid w:val="00920692"/>
    <w:rsid w:val="00940307"/>
    <w:rsid w:val="009422CE"/>
    <w:rsid w:val="009506A1"/>
    <w:rsid w:val="00956BDB"/>
    <w:rsid w:val="00962153"/>
    <w:rsid w:val="00994DC1"/>
    <w:rsid w:val="009A237F"/>
    <w:rsid w:val="009D0488"/>
    <w:rsid w:val="009D0BF2"/>
    <w:rsid w:val="009E43C6"/>
    <w:rsid w:val="00A326D0"/>
    <w:rsid w:val="00A35DA6"/>
    <w:rsid w:val="00A4134F"/>
    <w:rsid w:val="00A55EBB"/>
    <w:rsid w:val="00A625BD"/>
    <w:rsid w:val="00A70B19"/>
    <w:rsid w:val="00A71CF0"/>
    <w:rsid w:val="00A85A8A"/>
    <w:rsid w:val="00A876CA"/>
    <w:rsid w:val="00AB4688"/>
    <w:rsid w:val="00AD6BD1"/>
    <w:rsid w:val="00AE03CF"/>
    <w:rsid w:val="00AE61AF"/>
    <w:rsid w:val="00AE67AB"/>
    <w:rsid w:val="00AE77EC"/>
    <w:rsid w:val="00AE7905"/>
    <w:rsid w:val="00AF347C"/>
    <w:rsid w:val="00AF4770"/>
    <w:rsid w:val="00AF64F4"/>
    <w:rsid w:val="00B01970"/>
    <w:rsid w:val="00B075FB"/>
    <w:rsid w:val="00B23E1E"/>
    <w:rsid w:val="00B25437"/>
    <w:rsid w:val="00B32D08"/>
    <w:rsid w:val="00B45816"/>
    <w:rsid w:val="00B557F7"/>
    <w:rsid w:val="00B670E5"/>
    <w:rsid w:val="00B73902"/>
    <w:rsid w:val="00B8BA47"/>
    <w:rsid w:val="00B943F2"/>
    <w:rsid w:val="00B97FB2"/>
    <w:rsid w:val="00BA0E6E"/>
    <w:rsid w:val="00BB7E3A"/>
    <w:rsid w:val="00BC46F4"/>
    <w:rsid w:val="00C0154B"/>
    <w:rsid w:val="00C16312"/>
    <w:rsid w:val="00C23685"/>
    <w:rsid w:val="00C40EE6"/>
    <w:rsid w:val="00C71FE6"/>
    <w:rsid w:val="00C9032C"/>
    <w:rsid w:val="00C949D9"/>
    <w:rsid w:val="00CA26AC"/>
    <w:rsid w:val="00CD2083"/>
    <w:rsid w:val="00CD23F7"/>
    <w:rsid w:val="00D16360"/>
    <w:rsid w:val="00D349F5"/>
    <w:rsid w:val="00D74C08"/>
    <w:rsid w:val="00D934FE"/>
    <w:rsid w:val="00D96535"/>
    <w:rsid w:val="00DB4889"/>
    <w:rsid w:val="00DC1C8B"/>
    <w:rsid w:val="00DE4104"/>
    <w:rsid w:val="00E016EC"/>
    <w:rsid w:val="00E07014"/>
    <w:rsid w:val="00E30793"/>
    <w:rsid w:val="00E33ED1"/>
    <w:rsid w:val="00E461EA"/>
    <w:rsid w:val="00E617AE"/>
    <w:rsid w:val="00E71C73"/>
    <w:rsid w:val="00E83123"/>
    <w:rsid w:val="00E844A1"/>
    <w:rsid w:val="00EC0C86"/>
    <w:rsid w:val="00ED7613"/>
    <w:rsid w:val="00F14E6B"/>
    <w:rsid w:val="00F1536B"/>
    <w:rsid w:val="00F311C1"/>
    <w:rsid w:val="00F424D0"/>
    <w:rsid w:val="00F915F2"/>
    <w:rsid w:val="00FA2A98"/>
    <w:rsid w:val="00FB46F7"/>
    <w:rsid w:val="00FF130B"/>
    <w:rsid w:val="00FF19A6"/>
    <w:rsid w:val="00FF219F"/>
    <w:rsid w:val="01219E1B"/>
    <w:rsid w:val="0131F196"/>
    <w:rsid w:val="013EBD0C"/>
    <w:rsid w:val="0156BC6E"/>
    <w:rsid w:val="0192EB92"/>
    <w:rsid w:val="01A5D03D"/>
    <w:rsid w:val="01D1E85F"/>
    <w:rsid w:val="01EA580F"/>
    <w:rsid w:val="0215C5F1"/>
    <w:rsid w:val="02544757"/>
    <w:rsid w:val="02DA8D6D"/>
    <w:rsid w:val="02F7DCAE"/>
    <w:rsid w:val="032B4DE1"/>
    <w:rsid w:val="03518477"/>
    <w:rsid w:val="03690B0E"/>
    <w:rsid w:val="04BC53CB"/>
    <w:rsid w:val="04FA9025"/>
    <w:rsid w:val="05571088"/>
    <w:rsid w:val="058D2D4A"/>
    <w:rsid w:val="06487EB9"/>
    <w:rsid w:val="07D01453"/>
    <w:rsid w:val="08264B59"/>
    <w:rsid w:val="086381E3"/>
    <w:rsid w:val="086CFD7B"/>
    <w:rsid w:val="087C9B79"/>
    <w:rsid w:val="091B2CC5"/>
    <w:rsid w:val="091E7E57"/>
    <w:rsid w:val="09B070A8"/>
    <w:rsid w:val="0A43FE62"/>
    <w:rsid w:val="0A56BA41"/>
    <w:rsid w:val="0AE49B67"/>
    <w:rsid w:val="0B8F2115"/>
    <w:rsid w:val="0C642061"/>
    <w:rsid w:val="0E482CBE"/>
    <w:rsid w:val="0E50C6A1"/>
    <w:rsid w:val="0F223D41"/>
    <w:rsid w:val="0F2FEB48"/>
    <w:rsid w:val="0F4915C8"/>
    <w:rsid w:val="0F507CE4"/>
    <w:rsid w:val="0F655019"/>
    <w:rsid w:val="0F7622C3"/>
    <w:rsid w:val="0FB259F1"/>
    <w:rsid w:val="10ECAAC8"/>
    <w:rsid w:val="1126EBF1"/>
    <w:rsid w:val="1174171B"/>
    <w:rsid w:val="117FCD80"/>
    <w:rsid w:val="1217AEF4"/>
    <w:rsid w:val="1257A05C"/>
    <w:rsid w:val="12F89EBD"/>
    <w:rsid w:val="133CFACA"/>
    <w:rsid w:val="13A60EF5"/>
    <w:rsid w:val="14019C57"/>
    <w:rsid w:val="14946F1E"/>
    <w:rsid w:val="14D8FC94"/>
    <w:rsid w:val="14F4797D"/>
    <w:rsid w:val="14FF0151"/>
    <w:rsid w:val="154F4FB6"/>
    <w:rsid w:val="160BCF2C"/>
    <w:rsid w:val="16593DA4"/>
    <w:rsid w:val="165BBB03"/>
    <w:rsid w:val="1680CD68"/>
    <w:rsid w:val="16845AF9"/>
    <w:rsid w:val="176D92A2"/>
    <w:rsid w:val="177D0518"/>
    <w:rsid w:val="178C6EC5"/>
    <w:rsid w:val="185AE3DE"/>
    <w:rsid w:val="1868A616"/>
    <w:rsid w:val="190CE786"/>
    <w:rsid w:val="19182832"/>
    <w:rsid w:val="193A8A4F"/>
    <w:rsid w:val="1962A9C5"/>
    <w:rsid w:val="1A026E0D"/>
    <w:rsid w:val="1A54838E"/>
    <w:rsid w:val="1B379CF8"/>
    <w:rsid w:val="1BA868CD"/>
    <w:rsid w:val="1BF9B4D2"/>
    <w:rsid w:val="1C4BB0B4"/>
    <w:rsid w:val="1C4D1531"/>
    <w:rsid w:val="1C6205C8"/>
    <w:rsid w:val="1C7EB828"/>
    <w:rsid w:val="1CBE803E"/>
    <w:rsid w:val="1D9D36D2"/>
    <w:rsid w:val="1E1DDAE5"/>
    <w:rsid w:val="1E2BEB95"/>
    <w:rsid w:val="1E312CFE"/>
    <w:rsid w:val="1E32B588"/>
    <w:rsid w:val="1EED3599"/>
    <w:rsid w:val="1F14EFDB"/>
    <w:rsid w:val="1F67A8E9"/>
    <w:rsid w:val="1FCCFD5F"/>
    <w:rsid w:val="1FE7DA86"/>
    <w:rsid w:val="2048B784"/>
    <w:rsid w:val="205DDDE6"/>
    <w:rsid w:val="20887BE7"/>
    <w:rsid w:val="208C7F83"/>
    <w:rsid w:val="212BFBF8"/>
    <w:rsid w:val="21888183"/>
    <w:rsid w:val="21CACAF1"/>
    <w:rsid w:val="2244D97F"/>
    <w:rsid w:val="224E20CA"/>
    <w:rsid w:val="22A4CE2B"/>
    <w:rsid w:val="23672FE9"/>
    <w:rsid w:val="23B37AB2"/>
    <w:rsid w:val="23C2E45F"/>
    <w:rsid w:val="24B069C6"/>
    <w:rsid w:val="273A263C"/>
    <w:rsid w:val="27BE7D56"/>
    <w:rsid w:val="280EE0EC"/>
    <w:rsid w:val="281554E0"/>
    <w:rsid w:val="284323D6"/>
    <w:rsid w:val="284FB087"/>
    <w:rsid w:val="28BAEB8C"/>
    <w:rsid w:val="28D5F69D"/>
    <w:rsid w:val="2997FCE4"/>
    <w:rsid w:val="29F8FCB7"/>
    <w:rsid w:val="2AC330D4"/>
    <w:rsid w:val="2B0B0A54"/>
    <w:rsid w:val="2B0EEB8A"/>
    <w:rsid w:val="2B2098F7"/>
    <w:rsid w:val="2B875149"/>
    <w:rsid w:val="2C176E26"/>
    <w:rsid w:val="2C236B8C"/>
    <w:rsid w:val="2C2CA64C"/>
    <w:rsid w:val="2CBC6958"/>
    <w:rsid w:val="2D84F8D2"/>
    <w:rsid w:val="2DA95D7E"/>
    <w:rsid w:val="2DE78FAD"/>
    <w:rsid w:val="2E336ACF"/>
    <w:rsid w:val="2E8D4F0A"/>
    <w:rsid w:val="2F1C1EEB"/>
    <w:rsid w:val="2F1F3EE4"/>
    <w:rsid w:val="2F802BDD"/>
    <w:rsid w:val="2FCC8600"/>
    <w:rsid w:val="2FE6F05C"/>
    <w:rsid w:val="305E4793"/>
    <w:rsid w:val="307E287F"/>
    <w:rsid w:val="30C166F4"/>
    <w:rsid w:val="3182C0BD"/>
    <w:rsid w:val="31960E6A"/>
    <w:rsid w:val="31FA4A06"/>
    <w:rsid w:val="323D4260"/>
    <w:rsid w:val="323FAB99"/>
    <w:rsid w:val="327855E9"/>
    <w:rsid w:val="3298D47B"/>
    <w:rsid w:val="32C3F36B"/>
    <w:rsid w:val="32C7B877"/>
    <w:rsid w:val="330B1269"/>
    <w:rsid w:val="33267EA4"/>
    <w:rsid w:val="33C58FAF"/>
    <w:rsid w:val="33CD9971"/>
    <w:rsid w:val="34178049"/>
    <w:rsid w:val="3422800B"/>
    <w:rsid w:val="34607113"/>
    <w:rsid w:val="347116A6"/>
    <w:rsid w:val="34D27AFF"/>
    <w:rsid w:val="34F526F6"/>
    <w:rsid w:val="35BE506C"/>
    <w:rsid w:val="35FBFB11"/>
    <w:rsid w:val="3608CE25"/>
    <w:rsid w:val="36B2135F"/>
    <w:rsid w:val="376C459E"/>
    <w:rsid w:val="3799CD91"/>
    <w:rsid w:val="38220FDB"/>
    <w:rsid w:val="382AE49C"/>
    <w:rsid w:val="38D3BFEA"/>
    <w:rsid w:val="391F3B9D"/>
    <w:rsid w:val="394571C3"/>
    <w:rsid w:val="39E518F7"/>
    <w:rsid w:val="39F383C6"/>
    <w:rsid w:val="3A250487"/>
    <w:rsid w:val="3A6DFCB4"/>
    <w:rsid w:val="3AA0D5A2"/>
    <w:rsid w:val="3AF84F39"/>
    <w:rsid w:val="3B0B1C48"/>
    <w:rsid w:val="3D86CCCD"/>
    <w:rsid w:val="3E553526"/>
    <w:rsid w:val="3ECF4A15"/>
    <w:rsid w:val="3F5E04EE"/>
    <w:rsid w:val="3FE18BC6"/>
    <w:rsid w:val="400E2D94"/>
    <w:rsid w:val="401D6232"/>
    <w:rsid w:val="41292E14"/>
    <w:rsid w:val="41E41B2E"/>
    <w:rsid w:val="41E49A0C"/>
    <w:rsid w:val="41F60BDC"/>
    <w:rsid w:val="42D32BAC"/>
    <w:rsid w:val="42EE3AAA"/>
    <w:rsid w:val="4328A649"/>
    <w:rsid w:val="4333A60B"/>
    <w:rsid w:val="4368CCA1"/>
    <w:rsid w:val="43A2BB38"/>
    <w:rsid w:val="43E6D85F"/>
    <w:rsid w:val="447694DD"/>
    <w:rsid w:val="44F92A72"/>
    <w:rsid w:val="45017981"/>
    <w:rsid w:val="450967A4"/>
    <w:rsid w:val="4532EE86"/>
    <w:rsid w:val="460ACC6E"/>
    <w:rsid w:val="461A52C4"/>
    <w:rsid w:val="463E2343"/>
    <w:rsid w:val="4649184E"/>
    <w:rsid w:val="46FDCAFC"/>
    <w:rsid w:val="475F80DA"/>
    <w:rsid w:val="47998F06"/>
    <w:rsid w:val="47ADFA10"/>
    <w:rsid w:val="4874299C"/>
    <w:rsid w:val="487CE2A3"/>
    <w:rsid w:val="489265AB"/>
    <w:rsid w:val="48B1623F"/>
    <w:rsid w:val="48F52A3E"/>
    <w:rsid w:val="49426D30"/>
    <w:rsid w:val="49534399"/>
    <w:rsid w:val="49D43CEB"/>
    <w:rsid w:val="49D7B647"/>
    <w:rsid w:val="49DDA6A7"/>
    <w:rsid w:val="49F48E2F"/>
    <w:rsid w:val="4A9F59C0"/>
    <w:rsid w:val="4AD93AB5"/>
    <w:rsid w:val="4B642D6E"/>
    <w:rsid w:val="4BC55E8D"/>
    <w:rsid w:val="4C10A994"/>
    <w:rsid w:val="4C5BB9D0"/>
    <w:rsid w:val="4D13138E"/>
    <w:rsid w:val="4D3829ED"/>
    <w:rsid w:val="4D4126CB"/>
    <w:rsid w:val="4D5677F5"/>
    <w:rsid w:val="4D577BD1"/>
    <w:rsid w:val="4DBBD8A1"/>
    <w:rsid w:val="4E2564A9"/>
    <w:rsid w:val="4E3306B4"/>
    <w:rsid w:val="4E79AB0E"/>
    <w:rsid w:val="4E8B163C"/>
    <w:rsid w:val="4EA7AE0E"/>
    <w:rsid w:val="4EFE0F4C"/>
    <w:rsid w:val="4F08B74C"/>
    <w:rsid w:val="4F22C9A3"/>
    <w:rsid w:val="4FB80879"/>
    <w:rsid w:val="50557172"/>
    <w:rsid w:val="50C22407"/>
    <w:rsid w:val="51F513CF"/>
    <w:rsid w:val="52356406"/>
    <w:rsid w:val="524FE291"/>
    <w:rsid w:val="534AF122"/>
    <w:rsid w:val="5379F2F2"/>
    <w:rsid w:val="541964A9"/>
    <w:rsid w:val="542B160D"/>
    <w:rsid w:val="544D6D17"/>
    <w:rsid w:val="5455A266"/>
    <w:rsid w:val="547B26D8"/>
    <w:rsid w:val="5552ACA4"/>
    <w:rsid w:val="556BEA04"/>
    <w:rsid w:val="557B2499"/>
    <w:rsid w:val="566BBBC3"/>
    <w:rsid w:val="578FA132"/>
    <w:rsid w:val="57E86466"/>
    <w:rsid w:val="58026376"/>
    <w:rsid w:val="5858C483"/>
    <w:rsid w:val="594499F0"/>
    <w:rsid w:val="597E1059"/>
    <w:rsid w:val="599CD0C0"/>
    <w:rsid w:val="5A41CC19"/>
    <w:rsid w:val="5A6516A8"/>
    <w:rsid w:val="5A6737B3"/>
    <w:rsid w:val="5A8379F5"/>
    <w:rsid w:val="5A9CA252"/>
    <w:rsid w:val="5AB93E57"/>
    <w:rsid w:val="5B3374E9"/>
    <w:rsid w:val="5B52AA18"/>
    <w:rsid w:val="5BAAAA95"/>
    <w:rsid w:val="5C61F6F2"/>
    <w:rsid w:val="5D96BB57"/>
    <w:rsid w:val="5DF90801"/>
    <w:rsid w:val="5E958C13"/>
    <w:rsid w:val="5EC03A9E"/>
    <w:rsid w:val="5ED41B1E"/>
    <w:rsid w:val="5EF98EEA"/>
    <w:rsid w:val="5F153D3C"/>
    <w:rsid w:val="5FBB82E6"/>
    <w:rsid w:val="5FDC2CFF"/>
    <w:rsid w:val="60044118"/>
    <w:rsid w:val="602FBA09"/>
    <w:rsid w:val="60618FBF"/>
    <w:rsid w:val="60740262"/>
    <w:rsid w:val="60C15D17"/>
    <w:rsid w:val="610C60C5"/>
    <w:rsid w:val="616C19C5"/>
    <w:rsid w:val="61D3AB42"/>
    <w:rsid w:val="61D43F50"/>
    <w:rsid w:val="61D71922"/>
    <w:rsid w:val="61DF87AC"/>
    <w:rsid w:val="62030424"/>
    <w:rsid w:val="63025DEA"/>
    <w:rsid w:val="6377FD37"/>
    <w:rsid w:val="637E7F9A"/>
    <w:rsid w:val="6381EA26"/>
    <w:rsid w:val="63877B05"/>
    <w:rsid w:val="644EAE26"/>
    <w:rsid w:val="6524B3A9"/>
    <w:rsid w:val="653500E2"/>
    <w:rsid w:val="6537478B"/>
    <w:rsid w:val="654AC5E1"/>
    <w:rsid w:val="65FFA305"/>
    <w:rsid w:val="66085BAB"/>
    <w:rsid w:val="6620D64F"/>
    <w:rsid w:val="66304528"/>
    <w:rsid w:val="668253A1"/>
    <w:rsid w:val="668FD76B"/>
    <w:rsid w:val="66A92246"/>
    <w:rsid w:val="66C46BA6"/>
    <w:rsid w:val="66F365F8"/>
    <w:rsid w:val="672B4EBC"/>
    <w:rsid w:val="6733C4AA"/>
    <w:rsid w:val="67911A09"/>
    <w:rsid w:val="67AAF134"/>
    <w:rsid w:val="67BCA6B0"/>
    <w:rsid w:val="6811F7F1"/>
    <w:rsid w:val="685DC239"/>
    <w:rsid w:val="68B748E7"/>
    <w:rsid w:val="68D048FA"/>
    <w:rsid w:val="68D1C0C4"/>
    <w:rsid w:val="692F9013"/>
    <w:rsid w:val="6A564A30"/>
    <w:rsid w:val="6AD31428"/>
    <w:rsid w:val="6AED91B8"/>
    <w:rsid w:val="6BAF8166"/>
    <w:rsid w:val="6BDB7DB4"/>
    <w:rsid w:val="6C610AB2"/>
    <w:rsid w:val="6D04B5A1"/>
    <w:rsid w:val="6D4B81DE"/>
    <w:rsid w:val="6D5AB9F6"/>
    <w:rsid w:val="6D62A77C"/>
    <w:rsid w:val="6DC21619"/>
    <w:rsid w:val="6DD92C07"/>
    <w:rsid w:val="6DF18C8D"/>
    <w:rsid w:val="6E0A20DC"/>
    <w:rsid w:val="6EAA4027"/>
    <w:rsid w:val="6EC7F072"/>
    <w:rsid w:val="6EE54F80"/>
    <w:rsid w:val="6F093390"/>
    <w:rsid w:val="6F739A94"/>
    <w:rsid w:val="6F8B78EA"/>
    <w:rsid w:val="6FB3D840"/>
    <w:rsid w:val="6FD38EE7"/>
    <w:rsid w:val="704380FB"/>
    <w:rsid w:val="7094D9B2"/>
    <w:rsid w:val="70A300E4"/>
    <w:rsid w:val="71367BC7"/>
    <w:rsid w:val="71B96261"/>
    <w:rsid w:val="71BB2CE0"/>
    <w:rsid w:val="722612AC"/>
    <w:rsid w:val="722F5B69"/>
    <w:rsid w:val="72EE0749"/>
    <w:rsid w:val="733EAE22"/>
    <w:rsid w:val="7354AA98"/>
    <w:rsid w:val="7356FD41"/>
    <w:rsid w:val="739AC667"/>
    <w:rsid w:val="73E1CA12"/>
    <w:rsid w:val="74034386"/>
    <w:rsid w:val="746A2437"/>
    <w:rsid w:val="7486CA5E"/>
    <w:rsid w:val="74B47722"/>
    <w:rsid w:val="7549505B"/>
    <w:rsid w:val="76504783"/>
    <w:rsid w:val="767622ED"/>
    <w:rsid w:val="7718E009"/>
    <w:rsid w:val="77271923"/>
    <w:rsid w:val="7752511A"/>
    <w:rsid w:val="77BB8AAE"/>
    <w:rsid w:val="77DAB800"/>
    <w:rsid w:val="782A5358"/>
    <w:rsid w:val="783AC4C8"/>
    <w:rsid w:val="787EDC08"/>
    <w:rsid w:val="7894EA6C"/>
    <w:rsid w:val="7895F1CD"/>
    <w:rsid w:val="789CD88F"/>
    <w:rsid w:val="78EE6B8B"/>
    <w:rsid w:val="78F83E47"/>
    <w:rsid w:val="790AB89A"/>
    <w:rsid w:val="79768861"/>
    <w:rsid w:val="79C6EC0C"/>
    <w:rsid w:val="79CF15A6"/>
    <w:rsid w:val="7A345AA9"/>
    <w:rsid w:val="7A450EAE"/>
    <w:rsid w:val="7A970D9C"/>
    <w:rsid w:val="7AF93065"/>
    <w:rsid w:val="7B1248DF"/>
    <w:rsid w:val="7B1604B3"/>
    <w:rsid w:val="7B64BB17"/>
    <w:rsid w:val="7BF1A17E"/>
    <w:rsid w:val="7C03E5E4"/>
    <w:rsid w:val="7D097D65"/>
    <w:rsid w:val="7D2D8B70"/>
    <w:rsid w:val="7D44FBBA"/>
    <w:rsid w:val="7D855B43"/>
    <w:rsid w:val="7D8C8BA1"/>
    <w:rsid w:val="7DF56F75"/>
    <w:rsid w:val="7EDA1661"/>
    <w:rsid w:val="7F9E9E88"/>
    <w:rsid w:val="7FCCA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9A2F"/>
  <w15:docId w15:val="{00728B44-7A5D-49B4-AEF3-2C027BF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280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3"/>
    </w:pPr>
  </w:style>
  <w:style w:type="character" w:styleId="Hyperlink">
    <w:name w:val="Hyperlink"/>
    <w:basedOn w:val="DefaultParagraphFont"/>
    <w:uiPriority w:val="99"/>
    <w:unhideWhenUsed/>
    <w:rsid w:val="00235BF0"/>
    <w:rPr>
      <w:color w:val="0563C1"/>
      <w:u w:val="single"/>
    </w:rPr>
  </w:style>
  <w:style w:type="character" w:customStyle="1" w:styleId="fontstyle01">
    <w:name w:val="fontstyle01"/>
    <w:basedOn w:val="DefaultParagraphFont"/>
    <w:rsid w:val="00235BF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596181ACC64785CE7B22BED2954B" ma:contentTypeVersion="11" ma:contentTypeDescription="Create a new document." ma:contentTypeScope="" ma:versionID="f4dae6b8a5a4a42b87341aeb7a45dff2">
  <xsd:schema xmlns:xsd="http://www.w3.org/2001/XMLSchema" xmlns:xs="http://www.w3.org/2001/XMLSchema" xmlns:p="http://schemas.microsoft.com/office/2006/metadata/properties" xmlns:ns2="043bc5a1-41d9-4ce5-a554-f172a4abb631" xmlns:ns3="4b5da06a-79e1-4f5f-b5b1-ccdeb1153bae" targetNamespace="http://schemas.microsoft.com/office/2006/metadata/properties" ma:root="true" ma:fieldsID="2fe4f76e0fea5c6df90a9573e5961c3b" ns2:_="" ns3:_="">
    <xsd:import namespace="043bc5a1-41d9-4ce5-a554-f172a4abb631"/>
    <xsd:import namespace="4b5da06a-79e1-4f5f-b5b1-ccdeb115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5a1-41d9-4ce5-a554-f172a4ab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a06a-79e1-4f5f-b5b1-ccdeb115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da06a-79e1-4f5f-b5b1-ccdeb1153bae">
      <UserInfo>
        <DisplayName>David Sievert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6AAE28-4451-40B1-8E3D-3B36237B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5a1-41d9-4ce5-a554-f172a4abb631"/>
    <ds:schemaRef ds:uri="4b5da06a-79e1-4f5f-b5b1-ccdeb11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9646C-7380-4331-903B-90E4405EB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C8D11-3566-43F6-8E48-F89E83485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5F1D7-67EB-4DFD-95CA-C2DEE7F80648}">
  <ds:schemaRefs>
    <ds:schemaRef ds:uri="http://schemas.microsoft.com/office/2006/metadata/properties"/>
    <ds:schemaRef ds:uri="http://schemas.microsoft.com/office/infopath/2007/PartnerControls"/>
    <ds:schemaRef ds:uri="4b5da06a-79e1-4f5f-b5b1-ccdeb1153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Speigle</dc:creator>
  <cp:lastModifiedBy>Anne Speigle</cp:lastModifiedBy>
  <cp:revision>3</cp:revision>
  <dcterms:created xsi:type="dcterms:W3CDTF">2022-11-09T22:15:00Z</dcterms:created>
  <dcterms:modified xsi:type="dcterms:W3CDTF">2023-01-17T17:20:00Z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2021-09-01T00:00:00Z</vt:filetime>
  </property>
  <property fmtid="{D5CDD505-2E9C-101B-9397-08002B2CF9AE}" pid="4" name="ContentTypeId">
    <vt:lpwstr>0x0101005985596181ACC64785CE7B22BED2954B</vt:lpwstr>
  </property>
</Properties>
</file>